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80807.xml.htm"/>
      <w:bookmarkStart w:id="1" w:name="ksform408192026_0808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Collins Helen Louise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ENLIVEN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 PARK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BURLINGAME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Enliven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2.48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58.3717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59.3465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111,268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exercise and sales reported on this Form 4 were effected pursuant to a Rule 10b5-1 trading plan adopted by the Reporting Person on October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(RSUs).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$57.895 to $58.84.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$58.985 to $59.535.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securities are RSUs. Each RSU represents a contingent right to receive one share of the Issuer's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All of the shares subject to this option are fully vested and exercisable as of the date 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Hohl,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1247" TargetMode="External"/><Relationship Id="rId5" Type="http://schemas.openxmlformats.org/officeDocument/2006/relationships/hyperlink" Target="http://www.sec.gov/cgi-bin/browse-edgar?action=getcompany&amp;CIK=0001672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847</Words>
  <Characters>4536</Characters>
  <CharactersWithSpaces>5282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