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81055.xml.htm"/>
      <w:bookmarkStart w:id="1" w:name="ksform410162026_081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BALL KRISTINE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ENLIVEN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 PARK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BURLINGAME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Enliven Therapeutics, Inc.</w:t>
              </w:r>
            </w:hyperlink>
            <w:r>
              <w:rPr/>
              <w:t xml:space="preserve"> [ </w:t>
            </w:r>
            <w:r>
              <w:rPr>
                <w:rFonts w:ascii="Times;serif" w:hAnsi="Times;serif"/>
                <w:color w:val="0000FF"/>
                <w:sz w:val="24"/>
                <w:shd w:fill="FFFFFF" w:val="clear"/>
              </w:rPr>
              <w:t>ELVN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23,394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23,394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1/36th of the shares subject to the option will vest on November 14, 2026 and each month thereafter, subject to the Reporting Person continuing as an outside director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 Hohl,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6163" TargetMode="External"/><Relationship Id="rId5" Type="http://schemas.openxmlformats.org/officeDocument/2006/relationships/hyperlink" Target="http://www.sec.gov/cgi-bin/browse-edgar?action=getcompany&amp;CIK=00016726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3277</Characters>
  <CharactersWithSpaces>3813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