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12026_090724.xml.htm"/>
      <w:bookmarkStart w:id="1" w:name="ksform407212026_0907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Hohl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ENLIVEN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 PARK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BURLINGAME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Enliven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2.48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52,072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324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49.9715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51,748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369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51.4823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51,379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2,564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52.318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48,815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2,638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53.3825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46,177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53.8716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46,054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1,072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08/02/2031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84,966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exercise and sales reported on this Form 4 were effected pursuant to a Rule 10b5-1 trading plan adopted by the Reporting Person on March 18,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Certain of these securities are restricted stock units (RSUs). Each RSU represents a contingent right to receive one share of the Issuer's Common Stock, subject to the applicable vesting schedule and conditions of each RSU.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$49.72 to $50.3778.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$50.765 to $51.7481.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$51.77 to $52.7695.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$52.77 to $53.7685.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$53.78 to $53.9781.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All of the shares subject to this option are fully vested and exercisable as of the date 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Benjamin Hohl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82764" TargetMode="External"/><Relationship Id="rId5" Type="http://schemas.openxmlformats.org/officeDocument/2006/relationships/hyperlink" Target="http://www.sec.gov/cgi-bin/browse-edgar?action=getcompany&amp;CIK=0001672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1030</Words>
  <Characters>5527</Characters>
  <CharactersWithSpaces>6430</CharactersWithSpaces>
  <Paragraphs>155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