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0001055951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Enliven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6200 Lookout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Boulder</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80301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720-647-8519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OrbiMed Private Investments VII, LP</w:t>
      </w:r>
    </w:p>
    <w:p>
      <w:pPr>
        <w:spacing w:after="0" w:line="56"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1585 Broadway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8"/>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787024</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36171623.04</w:t>
            </w: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69822989</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06/22/2026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46776</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2149824.96</w:t>
            </w: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69822989</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06/22/2026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02/23/2023 Merger</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833800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02/23/2023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OrbiMed Private Investments VII, LP</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 Lexington Ave</w:t>
            </w:r>
          </w:p>
        </w:tc>
        <w:tc>
          <w:tcPr>
            <w:tcW w:w="34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06/15/2026 272322</w:t>
            </w:r>
          </w:p>
        </w:tc>
        <w:tc>
          <w:tcPr>
            <w:tcW w:w="158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12259936.44</w:t>
            </w:r>
          </w:p>
        </w:tc>
        <w:tc>
          <w:tcPr>
            <w:tcW w:w="0" w:type="dxa"/>
            <w:vAlign w:val="bottom"/>
          </w:tcPr>
          <w:p>
            <w:pPr>
              <w:spacing w:after="0"/>
              <w:rPr>
                <w:sz w:val="1"/>
                <w:szCs w:val="1"/>
                <w:color w:val="auto"/>
              </w:rPr>
            </w:pPr>
          </w:p>
        </w:tc>
      </w:tr>
      <w:tr>
        <w:trPr>
          <w:trHeight w:val="161"/>
        </w:trPr>
        <w:tc>
          <w:tcPr>
            <w:tcW w:w="3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54th Floor</w:t>
            </w:r>
          </w:p>
        </w:tc>
        <w:tc>
          <w:tcPr>
            <w:tcW w:w="34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60" w:type="dxa"/>
            <w:vAlign w:val="bottom"/>
            <w:vMerge w:val="continue"/>
          </w:tcPr>
          <w:p>
            <w:pPr>
              <w:spacing w:after="0"/>
              <w:rPr>
                <w:sz w:val="9"/>
                <w:szCs w:val="9"/>
                <w:color w:val="auto"/>
              </w:rPr>
            </w:pPr>
          </w:p>
        </w:tc>
        <w:tc>
          <w:tcPr>
            <w:tcW w:w="34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OrbiMed Capital GP VII LLC is the general partner of OrbiMed Private Investments VII, LP. OrbiMed Advisors LLC is the managing member of OrbiMed Capital GP VII LLC.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40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Private Investments VII,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2026-06-22T19:12:25Z</dcterms:created>
  <dcterms:modified xsi:type="dcterms:W3CDTF">2026-06-22T19:12:25Z</dcterms:modified>
</cp:coreProperties>
</file>