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Enliven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6200 Lookout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Boulder</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80301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720-647-8519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OrbiMed Genesis Master Fund, L.P.</w:t>
      </w:r>
    </w:p>
    <w:p>
      <w:pPr>
        <w:spacing w:after="0" w:line="56" w:lineRule="exact"/>
        <w:rPr>
          <w:sz w:val="24"/>
          <w:szCs w:val="24"/>
          <w:color w:val="auto"/>
        </w:rPr>
      </w:pPr>
    </w:p>
    <w:p>
      <w:pPr>
        <w:sectPr>
          <w:pgSz w:w="11900" w:h="16838" w:orient="portrait"/>
          <w:cols w:equalWidth="0" w:num="2">
            <w:col w:w="6540" w:space="720"/>
            <w:col w:w="39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w w:val="98"/>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24846</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1141922.16</w:t>
            </w: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69822989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06/22/2026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1477</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67882.92</w:t>
            </w: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69822989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06/22/2026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02/23/2023 Merger</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26323</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02/23/2023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OrbiMed Genesis Master Fund, L.P.</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 Lexington Ave</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06/15/2026 9086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409051.72</w:t>
            </w:r>
          </w:p>
        </w:tc>
        <w:tc>
          <w:tcPr>
            <w:tcW w:w="0" w:type="dxa"/>
            <w:vAlign w:val="bottom"/>
          </w:tcPr>
          <w:p>
            <w:pPr>
              <w:spacing w:after="0"/>
              <w:rPr>
                <w:sz w:val="1"/>
                <w:szCs w:val="1"/>
                <w:color w:val="auto"/>
              </w:rPr>
            </w:pPr>
          </w:p>
        </w:tc>
      </w:tr>
      <w:tr>
        <w:trPr>
          <w:trHeight w:val="161"/>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54th Floor</w:t>
            </w: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8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OrbiMed Genesis GP LLC is the general partner of OrbiMed Genesis Master Fund, L.P. OrbiMed Advisors LLC is the managing member of OrbiMed Genesis GP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59" w:lineRule="exact"/>
        <w:rPr>
          <w:sz w:val="20"/>
          <w:szCs w:val="20"/>
          <w:color w:val="auto"/>
        </w:rPr>
      </w:pPr>
    </w:p>
    <w:p>
      <w:pPr>
        <w:sectPr>
          <w:pgSz w:w="11900" w:h="16838" w:orient="portrait"/>
          <w:cols w:equalWidth="0" w:num="2">
            <w:col w:w="820" w:space="160"/>
            <w:col w:w="102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80" w:right="360" w:hanging="931"/>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Genesis Master Fund,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2026-06-22T19:14:42Z</dcterms:created>
  <dcterms:modified xsi:type="dcterms:W3CDTF">2026-06-22T19:14:42Z</dcterms:modified>
</cp:coreProperties>
</file>