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0001533228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283"/>
              <w:jc w:val="left"/>
              <w:rPr/>
            </w:pPr>
            <w:r>
              <w:rPr/>
              <w:t>Name of Issuer</w:t>
            </w:r>
          </w:p>
        </w:tc>
        <w:tc>
          <w:tcPr>
            <w:tcW w:w="4386" w:type="dxa"/>
            <w:tcBorders/>
            <w:vAlign w:val="center"/>
          </w:tcPr>
          <w:p>
            <w:pPr>
              <w:pStyle w:val="TableContents"/>
              <w:bidi w:val="0"/>
              <w:spacing w:before="0" w:after="0"/>
              <w:jc w:val="left"/>
              <w:rPr/>
            </w:pPr>
            <w:r>
              <w:rPr/>
              <w:t>ENLIVEN THERAPEUTICS, INC.</w:t>
            </w:r>
          </w:p>
        </w:tc>
      </w:tr>
      <w:tr>
        <w:trPr/>
        <w:tc>
          <w:tcPr>
            <w:tcW w:w="5819" w:type="dxa"/>
            <w:tcBorders/>
            <w:vAlign w:val="center"/>
          </w:tcPr>
          <w:p>
            <w:pPr>
              <w:pStyle w:val="TableContents"/>
              <w:bidi w:val="0"/>
              <w:spacing w:before="0" w:after="283"/>
              <w:jc w:val="left"/>
              <w:rPr/>
            </w:pPr>
            <w:r>
              <w:rPr/>
              <w:t>SEC File Number</w:t>
            </w:r>
          </w:p>
        </w:tc>
        <w:tc>
          <w:tcPr>
            <w:tcW w:w="4386" w:type="dxa"/>
            <w:tcBorders/>
            <w:vAlign w:val="center"/>
          </w:tcPr>
          <w:p>
            <w:pPr>
              <w:pStyle w:val="TableContents"/>
              <w:bidi w:val="0"/>
              <w:spacing w:before="0" w:after="0"/>
              <w:jc w:val="left"/>
              <w:rPr/>
            </w:pPr>
            <w:r>
              <w:rPr/>
              <w:t>001-39247</w:t>
            </w:r>
          </w:p>
        </w:tc>
      </w:tr>
      <w:tr>
        <w:trPr/>
        <w:tc>
          <w:tcPr>
            <w:tcW w:w="5819" w:type="dxa"/>
            <w:tcBorders/>
            <w:vAlign w:val="center"/>
          </w:tcPr>
          <w:p>
            <w:pPr>
              <w:pStyle w:val="TableContents"/>
              <w:bidi w:val="0"/>
              <w:spacing w:before="0" w:after="283"/>
              <w:jc w:val="left"/>
              <w:rPr/>
            </w:pPr>
            <w:r>
              <w:rPr/>
              <w:t>Address of Issuer</w:t>
            </w:r>
          </w:p>
        </w:tc>
        <w:tc>
          <w:tcPr>
            <w:tcW w:w="4386" w:type="dxa"/>
            <w:tcBorders/>
            <w:vAlign w:val="center"/>
          </w:tcPr>
          <w:p>
            <w:pPr>
              <w:pStyle w:val="TableContents"/>
              <w:bidi w:val="0"/>
              <w:spacing w:before="0" w:after="0"/>
              <w:jc w:val="left"/>
              <w:rPr/>
            </w:pPr>
            <w:r>
              <w:rPr/>
              <w:t>205 Park Road</w:t>
              <w:br/>
              <w:t>Burlingame</w:t>
              <w:br/>
              <w:t xml:space="preserve">CALIFORNIA </w:t>
              <w:br/>
              <w:t>94010</w:t>
            </w:r>
          </w:p>
        </w:tc>
      </w:tr>
      <w:tr>
        <w:trPr/>
        <w:tc>
          <w:tcPr>
            <w:tcW w:w="5819" w:type="dxa"/>
            <w:tcBorders/>
            <w:vAlign w:val="center"/>
          </w:tcPr>
          <w:p>
            <w:pPr>
              <w:pStyle w:val="TableContents"/>
              <w:bidi w:val="0"/>
              <w:spacing w:before="0" w:after="283"/>
              <w:jc w:val="left"/>
              <w:rPr/>
            </w:pPr>
            <w:r>
              <w:rPr/>
              <w:t>Phone</w:t>
            </w:r>
          </w:p>
        </w:tc>
        <w:tc>
          <w:tcPr>
            <w:tcW w:w="4386" w:type="dxa"/>
            <w:tcBorders/>
            <w:vAlign w:val="center"/>
          </w:tcPr>
          <w:p>
            <w:pPr>
              <w:pStyle w:val="TableContents"/>
              <w:bidi w:val="0"/>
              <w:spacing w:before="0" w:after="0"/>
              <w:jc w:val="left"/>
              <w:rPr/>
            </w:pPr>
            <w:r>
              <w:rPr/>
              <w:t>650 547-5814</w:t>
            </w:r>
          </w:p>
        </w:tc>
      </w:tr>
      <w:tr>
        <w:trPr/>
        <w:tc>
          <w:tcPr>
            <w:tcW w:w="5819" w:type="dxa"/>
            <w:tcBorders/>
            <w:vAlign w:val="center"/>
          </w:tcPr>
          <w:p>
            <w:pPr>
              <w:pStyle w:val="TableContents"/>
              <w:bidi w:val="0"/>
              <w:spacing w:before="0" w:after="283"/>
              <w:jc w:val="left"/>
              <w:rPr/>
            </w:pPr>
            <w:r>
              <w:rPr/>
              <w:t>Name of Person for Whose Account the Securities are To Be Sold</w:t>
            </w:r>
          </w:p>
        </w:tc>
        <w:tc>
          <w:tcPr>
            <w:tcW w:w="4386" w:type="dxa"/>
            <w:tcBorders/>
            <w:vAlign w:val="center"/>
          </w:tcPr>
          <w:p>
            <w:pPr>
              <w:pStyle w:val="TableContents"/>
              <w:bidi w:val="0"/>
              <w:spacing w:before="0" w:after="0"/>
              <w:jc w:val="left"/>
              <w:rPr/>
            </w:pPr>
            <w:r>
              <w:rPr/>
              <w:t>JEFFREY GARLAND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9" w:type="dxa"/>
            <w:tcBorders/>
            <w:vAlign w:val="center"/>
          </w:tcPr>
          <w:p>
            <w:pPr>
              <w:pStyle w:val="TableContents"/>
              <w:bidi w:val="0"/>
              <w:spacing w:before="0" w:after="283"/>
              <w:jc w:val="left"/>
              <w:rPr/>
            </w:pPr>
            <w:r>
              <w:rPr/>
              <w:t>Relationship to Issuer</w:t>
            </w:r>
          </w:p>
        </w:tc>
        <w:tc>
          <w:tcPr>
            <w:tcW w:w="438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13000</w:t>
            </w:r>
          </w:p>
        </w:tc>
        <w:tc>
          <w:tcPr>
            <w:tcW w:w="1381" w:type="dxa"/>
            <w:tcBorders/>
            <w:vAlign w:val="center"/>
          </w:tcPr>
          <w:p>
            <w:pPr>
              <w:pStyle w:val="TableContents"/>
              <w:bidi w:val="0"/>
              <w:spacing w:before="0" w:after="283"/>
              <w:jc w:val="left"/>
              <w:rPr/>
            </w:pPr>
            <w:r>
              <w:rPr/>
              <w:t>606719.10</w:t>
            </w:r>
          </w:p>
        </w:tc>
        <w:tc>
          <w:tcPr>
            <w:tcW w:w="1556" w:type="dxa"/>
            <w:tcBorders/>
            <w:vAlign w:val="center"/>
          </w:tcPr>
          <w:p>
            <w:pPr>
              <w:pStyle w:val="TableContents"/>
              <w:bidi w:val="0"/>
              <w:spacing w:before="0" w:after="283"/>
              <w:jc w:val="left"/>
              <w:rPr/>
            </w:pPr>
            <w:r>
              <w:rPr/>
              <w:t>73270761</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13000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55"/>
        <w:gridCol w:w="6050"/>
      </w:tblGrid>
      <w:tr>
        <w:trPr/>
        <w:tc>
          <w:tcPr>
            <w:tcW w:w="4155" w:type="dxa"/>
            <w:tcBorders/>
            <w:vAlign w:val="center"/>
          </w:tcPr>
          <w:p>
            <w:pPr>
              <w:pStyle w:val="TableContents"/>
              <w:bidi w:val="0"/>
              <w:spacing w:before="0" w:after="283"/>
              <w:jc w:val="left"/>
              <w:rPr/>
            </w:pPr>
            <w:r>
              <w:rPr/>
              <w:t>Remarks</w:t>
            </w:r>
          </w:p>
        </w:tc>
        <w:tc>
          <w:tcPr>
            <w:tcW w:w="6050" w:type="dxa"/>
            <w:tcBorders/>
            <w:vAlign w:val="center"/>
          </w:tcPr>
          <w:p>
            <w:pPr>
              <w:pStyle w:val="TableContents"/>
              <w:bidi w:val="0"/>
              <w:spacing w:before="0" w:after="283"/>
              <w:jc w:val="left"/>
              <w:rPr>
                <w:sz w:val="4"/>
                <w:szCs w:val="4"/>
              </w:rPr>
            </w:pPr>
            <w:r>
              <w:rPr>
                <w:sz w:val="4"/>
                <w:szCs w:val="4"/>
              </w:rPr>
            </w:r>
          </w:p>
        </w:tc>
      </w:tr>
      <w:tr>
        <w:trPr/>
        <w:tc>
          <w:tcPr>
            <w:tcW w:w="4155" w:type="dxa"/>
            <w:tcBorders/>
            <w:vAlign w:val="center"/>
          </w:tcPr>
          <w:p>
            <w:pPr>
              <w:pStyle w:val="TableContents"/>
              <w:bidi w:val="0"/>
              <w:spacing w:before="0" w:after="283"/>
              <w:jc w:val="left"/>
              <w:rPr/>
            </w:pPr>
            <w:r>
              <w:rPr/>
              <w:t>Date of Notice</w:t>
            </w:r>
          </w:p>
        </w:tc>
        <w:tc>
          <w:tcPr>
            <w:tcW w:w="6050"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55" w:type="dxa"/>
            <w:tcBorders/>
            <w:vAlign w:val="center"/>
          </w:tcPr>
          <w:p>
            <w:pPr>
              <w:pStyle w:val="TableContents"/>
              <w:bidi w:val="0"/>
              <w:spacing w:before="0" w:after="283"/>
              <w:jc w:val="left"/>
              <w:rPr/>
            </w:pPr>
            <w:r>
              <w:rPr/>
              <w:t>Signature</w:t>
            </w:r>
          </w:p>
        </w:tc>
        <w:tc>
          <w:tcPr>
            <w:tcW w:w="6050" w:type="dxa"/>
            <w:tcBorders/>
            <w:vAlign w:val="center"/>
          </w:tcPr>
          <w:p>
            <w:pPr>
              <w:pStyle w:val="TableContents"/>
              <w:bidi w:val="0"/>
              <w:spacing w:before="0" w:after="0"/>
              <w:jc w:val="left"/>
              <w:rPr/>
            </w:pPr>
            <w:r>
              <w:rPr/>
              <w:t>/s/ Jeffrey Scott Garland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2913</Characters>
  <CharactersWithSpaces>3437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